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1A56DB"/>
          <w:sz w:val="52"/>
          <w:szCs w:val="52"/>
        </w:rPr>
        <w:t xml:space="preserve">PEAVO</w:t>
      </w: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GDPR Compliance Record</w:t>
      </w:r>
    </w:p>
    <w:p>
      <w:pPr>
        <w:spacing w:after="40" w:before="0"/>
        <w:jc w:val="center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Internal Reference Document — Article 30 GDPR</w:t>
      </w:r>
    </w:p>
    <w:p>
      <w:pPr>
        <w:spacing w:after="320" w:before="0"/>
        <w:jc w:val="center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Version 1.0  |  10 March 2026</w:t>
      </w: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56DB"/>
          <w:sz w:val="28"/>
          <w:szCs w:val="28"/>
        </w:rPr>
        <w:t xml:space="preserve">1. Controller Details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Controller: </w:t>
      </w:r>
      <w:r>
        <w:rPr>
          <w:rFonts w:ascii="Arial" w:cs="Arial" w:eastAsia="Arial" w:hAnsi="Arial"/>
          <w:sz w:val="20"/>
          <w:szCs w:val="20"/>
        </w:rPr>
        <w:t xml:space="preserve">Martin Minárik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Trading as: </w:t>
      </w:r>
      <w:r>
        <w:rPr>
          <w:rFonts w:ascii="Arial" w:cs="Arial" w:eastAsia="Arial" w:hAnsi="Arial"/>
          <w:sz w:val="20"/>
          <w:szCs w:val="20"/>
        </w:rPr>
        <w:t xml:space="preserve">Peavo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Registered address: </w:t>
      </w:r>
      <w:r>
        <w:rPr>
          <w:rFonts w:ascii="Arial" w:cs="Arial" w:eastAsia="Arial" w:hAnsi="Arial"/>
          <w:sz w:val="20"/>
          <w:szCs w:val="20"/>
        </w:rPr>
        <w:t xml:space="preserve">Velehradská 1735/28, Prague, Czech Republic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Contact: </w:t>
      </w:r>
      <w:hyperlink w:history="1" r:id="rIdsu5crvosfo6a2hljzpnuk">
        <w:r>
          <w:rPr>
            <w:rStyle w:val="Hyperlink"/>
            <w:rFonts w:ascii="Arial" w:cs="Arial" w:eastAsia="Arial" w:hAnsi="Arial"/>
            <w:sz w:val="20"/>
            <w:szCs w:val="20"/>
          </w:rPr>
          <w:t xml:space="preserve">hello@peavo.me</w:t>
        </w:r>
      </w:hyperlink>
    </w:p>
    <w:p>
      <w:pPr>
        <w:spacing w:after="40" w:before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DPO: </w:t>
      </w: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Not formally required (SME below threshold). Controller handles DSR requests directly.</w:t>
      </w:r>
    </w:p>
    <w:p>
      <w:pPr>
        <w:spacing w:after="120" w:before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Supervisory authority: </w:t>
      </w:r>
      <w:r>
        <w:rPr>
          <w:rFonts w:ascii="Arial" w:cs="Arial" w:eastAsia="Arial" w:hAnsi="Arial"/>
          <w:sz w:val="20"/>
          <w:szCs w:val="20"/>
        </w:rPr>
        <w:t xml:space="preserve">Úřad pro ochranu osobních údajů (ÚOOÚ), Czech Republic — www.uoou.cz</w:t>
      </w:r>
    </w:p>
    <w:p>
      <w:pPr>
        <w:pBdr>
          <w:left w:val="single" w:color="FFC107" w:sz="12" w:space="6"/>
        </w:pBdr>
        <w:shd w:fill="FFF8E1" w:val="clear"/>
        <w:spacing w:after="120" w:before="80"/>
        <w:ind w:left="240"/>
      </w:pPr>
      <w:r>
        <w:rPr>
          <w:rFonts w:ascii="Arial" w:cs="Arial" w:eastAsia="Arial" w:hAnsi="Arial"/>
          <w:i/>
          <w:iCs/>
          <w:color w:val="5D4037"/>
          <w:sz w:val="18"/>
          <w:szCs w:val="18"/>
        </w:rPr>
        <w:t xml:space="preserve">⚠ Review DPO requirement annually or if user count exceeds 5,000 active EU users or if large-scale processing of special category data begins.</w:t>
      </w:r>
    </w:p>
    <w:p>
      <w:pPr>
        <w:pBdr>
          <w:bottom w:val="single" w:color="DDDDDD" w:sz="4" w:space="1"/>
        </w:pBdr>
        <w:spacing w:after="200" w:before="200"/>
      </w:pP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56DB"/>
          <w:sz w:val="28"/>
          <w:szCs w:val="28"/>
        </w:rPr>
        <w:t xml:space="preserve">2. Record of Processing Activities (Art. 30)</w:t>
      </w:r>
    </w:p>
    <w:p>
      <w:pPr>
        <w:spacing w:after="120" w:before="80"/>
      </w:pPr>
      <w:r>
        <w:rPr>
          <w:rFonts w:ascii="Arial" w:cs="Arial" w:eastAsia="Arial" w:hAnsi="Arial"/>
          <w:sz w:val="20"/>
          <w:szCs w:val="20"/>
        </w:rPr>
        <w:t xml:space="preserve">The following table records all personal data processing activities carried out by Peavo, in accordance with GDPR Article 30.</w:t>
      </w:r>
    </w:p>
    <w:p>
      <w:pPr>
        <w:spacing w:after="160" w:before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400"/>
        <w:gridCol w:w="2000"/>
        <w:gridCol w:w="1200"/>
        <w:gridCol w:w="1226"/>
      </w:tblGrid>
      <w:tr>
        <w:trPr>
          <w:tblHeader/>
        </w:trP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6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Processing Activity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6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Categories of Data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6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Legal Basis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6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Retention</w:t>
            </w:r>
          </w:p>
        </w:tc>
        <w:tc>
          <w:tcPr>
            <w:tcW w:type="dxa" w:w="1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6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Processors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Account registration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Name, DOB, phone number, profile photo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Contractual necessity (Art. 6(1)(b)); Consent for under-16 (Art. 6(1)(a))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Duration of account</w:t>
            </w:r>
          </w:p>
        </w:tc>
        <w:tc>
          <w:tcPr>
            <w:tcW w:type="dxa" w:w="1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Supabase, Twilio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Event creation &amp; discovery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Approximate location, usage data, event content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Contractual necessity (Art. 6(1)(b))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90 days post-event</w:t>
            </w:r>
          </w:p>
        </w:tc>
        <w:tc>
          <w:tcPr>
            <w:tcW w:type="dxa" w:w="1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Supabase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Precise location sharing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GPS coordinates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Contractual necessity (Art. 6(1)(b)); Consent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Active event duration only</w:t>
            </w:r>
          </w:p>
        </w:tc>
        <w:tc>
          <w:tcPr>
            <w:tcW w:type="dxa" w:w="1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Supabase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In-app messaging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Message content, sender/receiver IDs, timestamps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Contractual necessity (Art. 6(1)(b))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90 days post-event</w:t>
            </w:r>
          </w:p>
        </w:tc>
        <w:tc>
          <w:tcPr>
            <w:tcW w:type="dxa" w:w="1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Stream Chat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Phone verification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Phone number, verification token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Contractual necessity (Art. 6(1)(b))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Deleted after verification</w:t>
            </w:r>
          </w:p>
        </w:tc>
        <w:tc>
          <w:tcPr>
            <w:tcW w:type="dxa" w:w="1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Twilio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Analytics &amp; crash reporting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Device info, IP, usage events (anonymized)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Legitimate interests (Art. 6(1)(f))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24 months (aggregated)</w:t>
            </w:r>
          </w:p>
        </w:tc>
        <w:tc>
          <w:tcPr>
            <w:tcW w:type="dxa" w:w="1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Internal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Payment &amp; subscriptions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Transaction reference, subscription status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Contractual necessity (Art. 6(1)(b))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7 years (legal/tax)</w:t>
            </w:r>
          </w:p>
        </w:tc>
        <w:tc>
          <w:tcPr>
            <w:tcW w:type="dxa" w:w="1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Apple / Google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Content moderation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Reported content, user IDs, moderation logs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Legal obligation (Art. 6(1)(c)); Legitimate interests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 years</w:t>
            </w:r>
          </w:p>
        </w:tc>
        <w:tc>
          <w:tcPr>
            <w:tcW w:type="dxa" w:w="1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Internal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Safety &amp; law enforcement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Account data, content, IP (on legal request)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Legal obligation (Art. 6(1)(c))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Per legal requirement</w:t>
            </w:r>
          </w:p>
        </w:tc>
        <w:tc>
          <w:tcPr>
            <w:tcW w:type="dxa" w:w="1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Authorities</w:t>
            </w:r>
          </w:p>
        </w:tc>
      </w:tr>
    </w:tbl>
    <w:p>
      <w:pPr>
        <w:pBdr>
          <w:bottom w:val="single" w:color="DDDDDD" w:sz="4" w:space="1"/>
        </w:pBdr>
        <w:spacing w:after="200" w:before="200"/>
      </w:pP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56DB"/>
          <w:sz w:val="28"/>
          <w:szCs w:val="28"/>
        </w:rPr>
        <w:t xml:space="preserve">3. Third-Party Processors and International Transfers</w:t>
      </w:r>
    </w:p>
    <w:p>
      <w:pPr>
        <w:spacing w:after="120" w:before="80"/>
      </w:pPr>
      <w:r>
        <w:rPr>
          <w:rFonts w:ascii="Arial" w:cs="Arial" w:eastAsia="Arial" w:hAnsi="Arial"/>
          <w:sz w:val="20"/>
          <w:szCs w:val="20"/>
        </w:rPr>
        <w:t xml:space="preserve">All third-party processors are engaged under written Data Processing Agreements (DPAs). Where processors are located outside the EU/EEA, Standard Contractual Clauses (SCCs — EU Commission Decision 2021/914) are in place unless an adequacy decision applies.</w:t>
      </w:r>
    </w:p>
    <w:p>
      <w:pPr>
        <w:spacing w:after="160" w:before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0"/>
        <w:gridCol w:w="2200"/>
        <w:gridCol w:w="2826"/>
      </w:tblGrid>
      <w:tr>
        <w:trPr>
          <w:tblHeader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6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Processor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6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Service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6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Location / Transfer Mechanism</w:t>
            </w:r>
          </w:p>
        </w:tc>
        <w:tc>
          <w:tcPr>
            <w:tcW w:type="dxa" w:w="2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6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Data Categories Processed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Supabase, Inc.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Database &amp; backend hosting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USA (SCCs in place)</w:t>
            </w:r>
          </w:p>
        </w:tc>
        <w:tc>
          <w:tcPr>
            <w:tcW w:type="dxa" w:w="2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Account data, event data, location, messages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Stream (GetStream.io)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In-app messaging infrastructure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USA (SCCs in place)</w:t>
            </w:r>
          </w:p>
        </w:tc>
        <w:tc>
          <w:tcPr>
            <w:tcW w:type="dxa" w:w="2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Message content, user IDs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Twilio Inc.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SMS / phone verification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USA (SCCs in place)</w:t>
            </w:r>
          </w:p>
        </w:tc>
        <w:tc>
          <w:tcPr>
            <w:tcW w:type="dxa" w:w="2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Phone numbers, verification tokens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Apple Inc.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App distribution, payments (iOS)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USA (Adequacy / SCCs)</w:t>
            </w:r>
          </w:p>
        </w:tc>
        <w:tc>
          <w:tcPr>
            <w:tcW w:type="dxa" w:w="2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Transaction references, subscription status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Google LLC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App distribution, payments (Android)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USA (Adequacy / SCCs)</w:t>
            </w:r>
          </w:p>
        </w:tc>
        <w:tc>
          <w:tcPr>
            <w:tcW w:type="dxa" w:w="2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Transaction references, subscription status</w:t>
            </w:r>
          </w:p>
        </w:tc>
      </w:tr>
    </w:tbl>
    <w:p>
      <w:pPr>
        <w:spacing w:after="0" w:before="120"/>
      </w:pPr>
    </w:p>
    <w:p>
      <w:pPr>
        <w:pBdr>
          <w:left w:val="single" w:color="FFC107" w:sz="12" w:space="6"/>
        </w:pBdr>
        <w:shd w:fill="FFF8E1" w:val="clear"/>
        <w:spacing w:after="120" w:before="80"/>
        <w:ind w:left="240"/>
      </w:pPr>
      <w:r>
        <w:rPr>
          <w:rFonts w:ascii="Arial" w:cs="Arial" w:eastAsia="Arial" w:hAnsi="Arial"/>
          <w:i/>
          <w:iCs/>
          <w:color w:val="5D4037"/>
          <w:sz w:val="18"/>
          <w:szCs w:val="18"/>
        </w:rPr>
        <w:t xml:space="preserve">⚠ Action required: Confirm DPA and SCC documentation is obtained and filed for Supabase, Stream, and Twilio before public launch. Review annually and on each new processor engagement.</w:t>
      </w:r>
    </w:p>
    <w:p>
      <w:pPr>
        <w:pBdr>
          <w:bottom w:val="single" w:color="DDDDDD" w:sz="4" w:space="1"/>
        </w:pBdr>
        <w:spacing w:after="200" w:before="200"/>
      </w:pP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56DB"/>
          <w:sz w:val="28"/>
          <w:szCs w:val="28"/>
        </w:rPr>
        <w:t xml:space="preserve">4. Data Subject Rights Procedures</w:t>
      </w:r>
    </w:p>
    <w:p>
      <w:pPr>
        <w:spacing w:after="120" w:before="80"/>
      </w:pPr>
      <w:r>
        <w:rPr>
          <w:rFonts w:ascii="Arial" w:cs="Arial" w:eastAsia="Arial" w:hAnsi="Arial"/>
          <w:sz w:val="20"/>
          <w:szCs w:val="20"/>
        </w:rPr>
        <w:t xml:space="preserve">The following procedures govern how Peavo handles requests from data subjects exercising their rights under GDPR Chapter III.</w:t>
      </w:r>
    </w:p>
    <w:p>
      <w:pPr>
        <w:spacing w:after="160" w:before="1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200"/>
        <w:gridCol w:w="2400"/>
        <w:gridCol w:w="2626"/>
      </w:tblGrid>
      <w:tr>
        <w:trPr>
          <w:tblHeader/>
        </w:trP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6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Right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6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How User Submits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6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Internal Action</w:t>
            </w:r>
          </w:p>
        </w:tc>
        <w:tc>
          <w:tcPr>
            <w:tcW w:type="dxa" w:w="2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56D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Response Deadline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Access (Art. 15)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User emails hello@peavo.me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Verify identity, compile data export</w:t>
            </w:r>
          </w:p>
        </w:tc>
        <w:tc>
          <w:tcPr>
            <w:tcW w:type="dxa" w:w="2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30 days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Rectification (Art. 16)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User updates in-app or emails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Correct data in Supabase DB</w:t>
            </w:r>
          </w:p>
        </w:tc>
        <w:tc>
          <w:tcPr>
            <w:tcW w:type="dxa" w:w="2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30 days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Erasure (Art. 17)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User deletes account or emails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Delete/anonymize account data; check retention exceptions</w:t>
            </w:r>
          </w:p>
        </w:tc>
        <w:tc>
          <w:tcPr>
            <w:tcW w:type="dxa" w:w="2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30 days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Restriction (Art. 18)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User emails hello@peavo.me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Flag account; pause active processing</w:t>
            </w:r>
          </w:p>
        </w:tc>
        <w:tc>
          <w:tcPr>
            <w:tcW w:type="dxa" w:w="2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30 days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Portability (Art. 20)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User emails hello@peavo.me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Export JSON data package</w:t>
            </w:r>
          </w:p>
        </w:tc>
        <w:tc>
          <w:tcPr>
            <w:tcW w:type="dxa" w:w="2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30 days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Object (Art. 21)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User emails hello@peavo.me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Cease processing unless compelling legitimate grounds</w:t>
            </w:r>
          </w:p>
        </w:tc>
        <w:tc>
          <w:tcPr>
            <w:tcW w:type="dxa" w:w="2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6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30 days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Withdraw Consent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User toggles in-app or emails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Disable consent-based processing; retain where other basis exists</w:t>
            </w:r>
          </w:p>
        </w:tc>
        <w:tc>
          <w:tcPr>
            <w:tcW w:type="dxa" w:w="2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Immediate</w:t>
            </w:r>
          </w:p>
        </w:tc>
      </w:tr>
    </w:tbl>
    <w:p>
      <w:pPr>
        <w:spacing w:after="0" w:before="120"/>
      </w:pPr>
    </w:p>
    <w:p>
      <w:pPr>
        <w:spacing w:after="120" w:before="80"/>
      </w:pPr>
      <w:r>
        <w:rPr>
          <w:rFonts w:ascii="Arial" w:cs="Arial" w:eastAsia="Arial" w:hAnsi="Arial"/>
          <w:sz w:val="20"/>
          <w:szCs w:val="20"/>
        </w:rPr>
        <w:t xml:space="preserve">All requests should be logged with: date received, right exercised, identity verification method, date responded, and any exemptions applied. Responses are provided free of charge. If requests are manifestly unfounded or excessive, a reasonable fee or refusal may apply (Art. 12(5)).</w:t>
      </w:r>
    </w:p>
    <w:p>
      <w:pPr>
        <w:pBdr>
          <w:bottom w:val="single" w:color="DDDDDD" w:sz="4" w:space="1"/>
        </w:pBdr>
        <w:spacing w:after="200" w:before="200"/>
      </w:pP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56DB"/>
          <w:sz w:val="28"/>
          <w:szCs w:val="28"/>
        </w:rPr>
        <w:t xml:space="preserve">5. Processing of Minors' Data</w:t>
      </w:r>
    </w:p>
    <w:p>
      <w:pPr>
        <w:spacing w:after="120" w:before="80"/>
      </w:pPr>
      <w:r>
        <w:rPr>
          <w:rFonts w:ascii="Arial" w:cs="Arial" w:eastAsia="Arial" w:hAnsi="Arial"/>
          <w:sz w:val="20"/>
          <w:szCs w:val="20"/>
        </w:rPr>
        <w:t xml:space="preserve">Peavo is available to users aged 16 and above. The following measures apply: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Date of birth is collected at registration to enforce the minimum age threshold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Users aged 16–17 are treated as minors; parental/guardian consent is required via acknowledgment at registration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Peavo does not knowingly collect data from children under 16; if identified, the account is deleted immediately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Special anonymization features apply to minor users: their identity is not displayed to non-event-members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No targeted advertising or profiling is applied to users under 18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Data minimization is strictly applied to minor users</w:t>
      </w:r>
    </w:p>
    <w:p>
      <w:pPr>
        <w:pBdr>
          <w:left w:val="single" w:color="FFC107" w:sz="12" w:space="6"/>
        </w:pBdr>
        <w:shd w:fill="FFF8E1" w:val="clear"/>
        <w:spacing w:after="120" w:before="80"/>
        <w:ind w:left="240"/>
      </w:pPr>
      <w:r>
        <w:rPr>
          <w:rFonts w:ascii="Arial" w:cs="Arial" w:eastAsia="Arial" w:hAnsi="Arial"/>
          <w:i/>
          <w:iCs/>
          <w:color w:val="5D4037"/>
          <w:sz w:val="18"/>
          <w:szCs w:val="18"/>
        </w:rPr>
        <w:t xml:space="preserve">⚠ GDPR Art. 8 sets the consent age at 16 for information society services (Czech Republic has not lowered this threshold). Verify annually whether Czech law has been amended. The DSA (EU 2022/2065) imposes additional obligations on platforms accessible to minors — review DSA compliance separately.</w:t>
      </w:r>
    </w:p>
    <w:p>
      <w:pPr>
        <w:pBdr>
          <w:bottom w:val="single" w:color="DDDDDD" w:sz="4" w:space="1"/>
        </w:pBdr>
        <w:spacing w:after="200" w:before="200"/>
      </w:pP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56DB"/>
          <w:sz w:val="28"/>
          <w:szCs w:val="28"/>
        </w:rPr>
        <w:t xml:space="preserve">6. Consent Management</w:t>
      </w:r>
    </w:p>
    <w:p>
      <w:pPr>
        <w:spacing w:after="120" w:before="80"/>
      </w:pPr>
      <w:r>
        <w:rPr>
          <w:rFonts w:ascii="Arial" w:cs="Arial" w:eastAsia="Arial" w:hAnsi="Arial"/>
          <w:sz w:val="20"/>
          <w:szCs w:val="20"/>
        </w:rPr>
        <w:t xml:space="preserve">Where processing is based on consent (Art. 6(1)(a) or Art. 9(2)(a)), the following standards apply: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Consent must be freely given, specific, informed, and unambiguous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Consent is collected via clear opt-in mechanisms (not pre-ticked boxes)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Records of consent are stored with timestamps and mechanism details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Users can withdraw consent at any time via in-app settings or by contacting hello@peavo.me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Withdrawal of consent does not affect the lawfulness of prior processing</w:t>
      </w:r>
    </w:p>
    <w:p>
      <w:pPr>
        <w:spacing w:after="120" w:before="80"/>
      </w:pPr>
      <w:r>
        <w:rPr>
          <w:rFonts w:ascii="Arial" w:cs="Arial" w:eastAsia="Arial" w:hAnsi="Arial"/>
          <w:sz w:val="20"/>
          <w:szCs w:val="20"/>
        </w:rPr>
        <w:t xml:space="preserve">Consent is NOT relied upon as the legal basis for processing that is necessary for contractual performance or legitimate interests.</w:t>
      </w:r>
    </w:p>
    <w:p>
      <w:pPr>
        <w:pBdr>
          <w:bottom w:val="single" w:color="DDDDDD" w:sz="4" w:space="1"/>
        </w:pBdr>
        <w:spacing w:after="200" w:before="200"/>
      </w:pP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56DB"/>
          <w:sz w:val="28"/>
          <w:szCs w:val="28"/>
        </w:rPr>
        <w:t xml:space="preserve">7. Personal Data Breach Procedure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7.1 Detection and Initial Assessment (within 24 hours of discovery)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Identify the nature of the breach: confidentiality, integrity, or availability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Estimate categories and approximate number of data subjects affected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Assess risk to rights and freedoms of data subjects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7.2 Supervisory Authority Notification (within 72 hours — Art. 33)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Notify ÚOOÚ if the breach is likely to result in risk to individuals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Include: nature of breach, categories/volume of data, likely consequences, measures taken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If full information is not available within 72 hours, notify with available information and follow up</w:t>
      </w:r>
    </w:p>
    <w:p>
      <w:pPr>
        <w:pBdr>
          <w:left w:val="single" w:color="FFC107" w:sz="12" w:space="6"/>
        </w:pBdr>
        <w:shd w:fill="FFF8E1" w:val="clear"/>
        <w:spacing w:after="120" w:before="80"/>
        <w:ind w:left="240"/>
      </w:pPr>
      <w:r>
        <w:rPr>
          <w:rFonts w:ascii="Arial" w:cs="Arial" w:eastAsia="Arial" w:hAnsi="Arial"/>
          <w:i/>
          <w:iCs/>
          <w:color w:val="5D4037"/>
          <w:sz w:val="18"/>
          <w:szCs w:val="18"/>
        </w:rPr>
        <w:t xml:space="preserve">⚠ Notification is NOT required if the breach is unlikely to result in a risk to rights and freedoms (e.g. encrypted data on a lost device where the key is secure). Document the reasoning if not notifying.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7.3 Data Subject Notification (without undue delay — Art. 34)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Notify affected users directly if the breach is likely to result in HIGH risk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Notification must include: nature of breach, DPO/contact details, likely consequences, measures taken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May be replaced by a public communication if individual notification is disproportionate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7.4 Documentation (Art. 33(5))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Log all breaches regardless of whether notification was required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Record: date/time discovered, nature, data categories, number affected, impact assessment, actions taken, notification decisions and rationale</w:t>
      </w:r>
    </w:p>
    <w:p>
      <w:pPr>
        <w:pBdr>
          <w:bottom w:val="single" w:color="DDDDDD" w:sz="4" w:space="1"/>
        </w:pBdr>
        <w:spacing w:after="200" w:before="200"/>
      </w:pP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56DB"/>
          <w:sz w:val="28"/>
          <w:szCs w:val="28"/>
        </w:rPr>
        <w:t xml:space="preserve">8. Data Protection Impact Assessment (DPIA)</w:t>
      </w:r>
    </w:p>
    <w:p>
      <w:pPr>
        <w:spacing w:after="120" w:before="80"/>
      </w:pPr>
      <w:r>
        <w:rPr>
          <w:rFonts w:ascii="Arial" w:cs="Arial" w:eastAsia="Arial" w:hAnsi="Arial"/>
          <w:sz w:val="20"/>
          <w:szCs w:val="20"/>
        </w:rPr>
        <w:t xml:space="preserve">A DPIA is required under Art. 35 GDPR where processing is likely to result in a high risk. Peavo must conduct a DPIA before implementing: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Systematic tracking of precise user location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Profiling of users for event matching using automated decision-making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Any large-scale processing of data relating to minors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New processing purposes not covered by this record</w:t>
      </w:r>
    </w:p>
    <w:p>
      <w:pPr>
        <w:spacing w:after="120" w:before="80"/>
      </w:pPr>
      <w:r>
        <w:rPr>
          <w:rFonts w:ascii="Arial" w:cs="Arial" w:eastAsia="Arial" w:hAnsi="Arial"/>
          <w:sz w:val="20"/>
          <w:szCs w:val="20"/>
        </w:rPr>
        <w:t xml:space="preserve">Current assessment: Peavo's MVP processing activities fall below the DPIA mandatory threshold. However, a DPIA is recommended proactively for location-sharing features given the sensitivity of the data and the presence of minor users.</w:t>
      </w:r>
    </w:p>
    <w:p>
      <w:pPr>
        <w:pBdr>
          <w:left w:val="single" w:color="FFC107" w:sz="12" w:space="6"/>
        </w:pBdr>
        <w:shd w:fill="FFF8E1" w:val="clear"/>
        <w:spacing w:after="120" w:before="80"/>
        <w:ind w:left="240"/>
      </w:pPr>
      <w:r>
        <w:rPr>
          <w:rFonts w:ascii="Arial" w:cs="Arial" w:eastAsia="Arial" w:hAnsi="Arial"/>
          <w:i/>
          <w:iCs/>
          <w:color w:val="5D4037"/>
          <w:sz w:val="18"/>
          <w:szCs w:val="18"/>
        </w:rPr>
        <w:t xml:space="preserve">⚠ Conduct a DPIA before enabling persistent background location tracking or any automated profiling/matching features. Document outcomes and consult ÚOOÚ if residual risk remains high.</w:t>
      </w:r>
    </w:p>
    <w:p>
      <w:pPr>
        <w:pBdr>
          <w:bottom w:val="single" w:color="DDDDDD" w:sz="4" w:space="1"/>
        </w:pBdr>
        <w:spacing w:after="200" w:before="200"/>
      </w:pP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56DB"/>
          <w:sz w:val="28"/>
          <w:szCs w:val="28"/>
        </w:rPr>
        <w:t xml:space="preserve">9. Digital Services Act (DSA) — Compliance Notes</w:t>
      </w:r>
    </w:p>
    <w:p>
      <w:pPr>
        <w:spacing w:after="120" w:before="80"/>
      </w:pPr>
      <w:r>
        <w:rPr>
          <w:rFonts w:ascii="Arial" w:cs="Arial" w:eastAsia="Arial" w:hAnsi="Arial"/>
          <w:sz w:val="20"/>
          <w:szCs w:val="20"/>
        </w:rPr>
        <w:t xml:space="preserve">Peavo is an online platform under Regulation (EU) 2022/2065 (DSA). As a small/micro provider (below 45M average monthly EU users), Peavo is subject to the baseline obligations: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Maintain terms of service that are clear, accessible, and include content moderation rules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Provide in-app reporting mechanisms for illegal content and conduct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Act expeditiously on notices of illegal content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Cooperate with national authorities and trusted flaggers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Do not display targeted advertising to minors or based on sensitive data categories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0"/>
          <w:szCs w:val="20"/>
        </w:rPr>
        <w:t xml:space="preserve">Provide a single point of contact for authorities: hello@peavo.me</w:t>
      </w:r>
    </w:p>
    <w:p>
      <w:pPr>
        <w:spacing w:after="120" w:before="80"/>
      </w:pPr>
      <w:r>
        <w:rPr>
          <w:rFonts w:ascii="Arial" w:cs="Arial" w:eastAsia="Arial" w:hAnsi="Arial"/>
          <w:sz w:val="20"/>
          <w:szCs w:val="20"/>
        </w:rPr>
        <w:t xml:space="preserve">Peavo is not subject to Very Large Online Platform (VLOP) obligations unless it reaches 45M average monthly EU users.</w:t>
      </w:r>
    </w:p>
    <w:p>
      <w:pPr>
        <w:pBdr>
          <w:left w:val="single" w:color="FFC107" w:sz="12" w:space="6"/>
        </w:pBdr>
        <w:shd w:fill="FFF8E1" w:val="clear"/>
        <w:spacing w:after="120" w:before="80"/>
        <w:ind w:left="240"/>
      </w:pPr>
      <w:r>
        <w:rPr>
          <w:rFonts w:ascii="Arial" w:cs="Arial" w:eastAsia="Arial" w:hAnsi="Arial"/>
          <w:i/>
          <w:iCs/>
          <w:color w:val="5D4037"/>
          <w:sz w:val="18"/>
          <w:szCs w:val="18"/>
        </w:rPr>
        <w:t xml:space="preserve">⚠ Confirm DSA registration with the Czech Digital Services Coordinator (DSC) once the app is publicly available. Monitor threshold regularly.</w:t>
      </w:r>
    </w:p>
    <w:p>
      <w:pPr>
        <w:pBdr>
          <w:bottom w:val="single" w:color="DDDDDD" w:sz="4" w:space="1"/>
        </w:pBdr>
        <w:spacing w:after="200" w:before="200"/>
      </w:pPr>
    </w:p>
    <w:p>
      <w:pPr>
        <w:pStyle w:val="Heading1"/>
        <w:spacing w:after="120" w:before="360"/>
      </w:pPr>
      <w:r>
        <w:rPr>
          <w:rFonts w:ascii="Arial" w:cs="Arial" w:eastAsia="Arial" w:hAnsi="Arial"/>
          <w:b/>
          <w:bCs/>
          <w:color w:val="1A56DB"/>
          <w:sz w:val="28"/>
          <w:szCs w:val="28"/>
        </w:rPr>
        <w:t xml:space="preserve">10. Document Control and Review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Document owner: </w:t>
      </w:r>
      <w:r>
        <w:rPr>
          <w:rFonts w:ascii="Arial" w:cs="Arial" w:eastAsia="Arial" w:hAnsi="Arial"/>
          <w:sz w:val="20"/>
          <w:szCs w:val="20"/>
        </w:rPr>
        <w:t xml:space="preserve">Martin Minárik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Version: </w:t>
      </w:r>
      <w:r>
        <w:rPr>
          <w:rFonts w:ascii="Arial" w:cs="Arial" w:eastAsia="Arial" w:hAnsi="Arial"/>
          <w:sz w:val="20"/>
          <w:szCs w:val="20"/>
        </w:rPr>
        <w:t xml:space="preserve">1.0</w:t>
      </w:r>
    </w:p>
    <w:p>
      <w:pPr>
        <w:spacing w:after="40" w:before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Date: </w:t>
      </w:r>
      <w:r>
        <w:rPr>
          <w:rFonts w:ascii="Arial" w:cs="Arial" w:eastAsia="Arial" w:hAnsi="Arial"/>
          <w:sz w:val="20"/>
          <w:szCs w:val="20"/>
        </w:rPr>
        <w:t xml:space="preserve">10 March 2026</w:t>
      </w:r>
    </w:p>
    <w:p>
      <w:pPr>
        <w:spacing w:after="120" w:before="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Review cycle: </w:t>
      </w:r>
      <w:r>
        <w:rPr>
          <w:rFonts w:ascii="Arial" w:cs="Arial" w:eastAsia="Arial" w:hAnsi="Arial"/>
          <w:sz w:val="20"/>
          <w:szCs w:val="20"/>
        </w:rPr>
        <w:t xml:space="preserve">Annually, or on any material change to processing activities, new processor engagement, or regulatory update</w:t>
      </w:r>
    </w:p>
    <w:p>
      <w:pPr>
        <w:spacing w:after="120" w:before="80"/>
      </w:pPr>
      <w:r>
        <w:rPr>
          <w:rFonts w:ascii="Arial" w:cs="Arial" w:eastAsia="Arial" w:hAnsi="Arial"/>
          <w:sz w:val="20"/>
          <w:szCs w:val="20"/>
        </w:rPr>
        <w:t xml:space="preserve">This document is confidential and intended for internal use and regulatory compliance purposes. It should be made available to ÚOOÚ upon request.</w:t>
      </w:r>
    </w:p>
    <w:sectPr>
      <w:headerReference w:type="default" r:id="rId7"/>
      <w:footerReference w:type="default" r:id="rId8"/>
      <w:pgSz w:w="11906" w:h="16838" w:orient="portrait"/>
      <w:pgMar w:top="1440" w:right="1134" w:bottom="1440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4" w:space="4"/>
      </w:pBdr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Page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8888"/>
        <w:sz w:val="16"/>
        <w:szCs w:val="16"/>
      </w:rPr>
      <w:t xml:space="preserve"> of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DDDDD" w:sz="4" w:space="4"/>
      </w:pBdr>
      <w:jc w:val="right"/>
    </w:pPr>
    <w:r>
      <w:rPr>
        <w:rFonts w:ascii="Arial" w:cs="Arial" w:eastAsia="Arial" w:hAnsi="Arial"/>
        <w:color w:val="888888"/>
        <w:sz w:val="16"/>
        <w:szCs w:val="16"/>
      </w:rPr>
      <w:t xml:space="preserve">Peavo — GDPR Compliance Record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60"/>
      <w:outlineLvl w:val="0"/>
    </w:pPr>
    <w:rPr>
      <w:rFonts w:ascii="Arial" w:cs="Arial" w:eastAsia="Arial" w:hAnsi="Arial"/>
      <w:b/>
      <w:bCs/>
      <w:color w:val="1A56DB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240"/>
      <w:outlineLvl w:val="1"/>
    </w:pPr>
    <w:rPr>
      <w:rFonts w:ascii="Arial" w:cs="Arial" w:eastAsia="Arial" w:hAnsi="Arial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su5crvosfo6a2hljzpnuk" Type="http://schemas.openxmlformats.org/officeDocument/2006/relationships/hyperlink" Target="mailto:hello@peavo.me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2026-03-10T07:33:12.474Z</dcterms:created>
  <dcterms:modified xsi:type="dcterms:W3CDTF">2026-03-10T07:33:12.475Z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